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426"/>
      </w:tblGrid>
      <w:tr w:rsidR="002A22FA" w:rsidTr="002A22FA">
        <w:tc>
          <w:tcPr>
            <w:tcW w:w="959" w:type="dxa"/>
          </w:tcPr>
          <w:p w:rsidR="002A22FA" w:rsidRDefault="002A22FA" w:rsidP="00C6148A">
            <w:pPr>
              <w:pStyle w:val="Bezodstpw"/>
            </w:pPr>
            <w:r>
              <w:t>Lp.</w:t>
            </w:r>
          </w:p>
        </w:tc>
        <w:tc>
          <w:tcPr>
            <w:tcW w:w="3827" w:type="dxa"/>
          </w:tcPr>
          <w:p w:rsidR="002A22FA" w:rsidRDefault="002A22FA" w:rsidP="002A22FA">
            <w:pPr>
              <w:ind w:firstLine="708"/>
            </w:pPr>
            <w:r>
              <w:t>Imię i nazwisko promotora</w:t>
            </w:r>
          </w:p>
        </w:tc>
        <w:tc>
          <w:tcPr>
            <w:tcW w:w="4426" w:type="dxa"/>
          </w:tcPr>
          <w:p w:rsidR="002A22FA" w:rsidRDefault="002A22FA">
            <w:r>
              <w:t>Tematyka seminarium</w:t>
            </w:r>
          </w:p>
        </w:tc>
      </w:tr>
      <w:tr w:rsidR="002A22FA" w:rsidTr="002A22FA">
        <w:tc>
          <w:tcPr>
            <w:tcW w:w="959" w:type="dxa"/>
          </w:tcPr>
          <w:p w:rsidR="002A22FA" w:rsidRDefault="002A22FA">
            <w:r>
              <w:t>1.</w:t>
            </w:r>
          </w:p>
        </w:tc>
        <w:tc>
          <w:tcPr>
            <w:tcW w:w="3827" w:type="dxa"/>
          </w:tcPr>
          <w:p w:rsidR="002A22FA" w:rsidRPr="002A22FA" w:rsidRDefault="002A22FA">
            <w:pPr>
              <w:rPr>
                <w:b/>
              </w:rPr>
            </w:pPr>
            <w:r w:rsidRPr="002A22FA">
              <w:rPr>
                <w:b/>
              </w:rPr>
              <w:t>dr Kruszewska Aleksandra</w:t>
            </w:r>
          </w:p>
        </w:tc>
        <w:tc>
          <w:tcPr>
            <w:tcW w:w="4426" w:type="dxa"/>
          </w:tcPr>
          <w:p w:rsidR="002A22FA" w:rsidRPr="00DF4305" w:rsidRDefault="002A22FA" w:rsidP="002A22F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DF4305">
              <w:rPr>
                <w:rFonts w:cs="Times New Roman"/>
                <w:sz w:val="20"/>
                <w:szCs w:val="20"/>
              </w:rPr>
              <w:t>Gotowość i dojrzałość szkolna dzieci kończących roczne przygotowanie przedszkolne.</w:t>
            </w:r>
          </w:p>
          <w:p w:rsidR="002A22FA" w:rsidRPr="00DF4305" w:rsidRDefault="002A22FA" w:rsidP="002A22F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DF4305">
              <w:rPr>
                <w:rFonts w:cs="Times New Roman"/>
                <w:sz w:val="20"/>
                <w:szCs w:val="20"/>
              </w:rPr>
              <w:t>Różne aspekty wychowania i nauczania dzieci w wieku przedszkolnym i młodszym wieku szkolnym.</w:t>
            </w:r>
          </w:p>
          <w:p w:rsidR="002A22FA" w:rsidRPr="00DF4305" w:rsidRDefault="002A22FA" w:rsidP="002A22F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DF4305">
              <w:rPr>
                <w:rFonts w:cs="Times New Roman"/>
                <w:sz w:val="20"/>
                <w:szCs w:val="20"/>
              </w:rPr>
              <w:t>Problemy wychowawcze dzieci i przezwyciężanie ich.</w:t>
            </w:r>
          </w:p>
          <w:p w:rsidR="002A22FA" w:rsidRPr="00DF4305" w:rsidRDefault="002A22FA" w:rsidP="002A22F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DF4305">
              <w:rPr>
                <w:rFonts w:cs="Times New Roman"/>
                <w:sz w:val="20"/>
                <w:szCs w:val="20"/>
              </w:rPr>
              <w:t>Determinanty startu szkolnego.</w:t>
            </w:r>
          </w:p>
          <w:p w:rsidR="002A22FA" w:rsidRPr="00DF4305" w:rsidRDefault="002A22FA" w:rsidP="002A22F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DF4305">
              <w:rPr>
                <w:rFonts w:cs="Times New Roman"/>
                <w:sz w:val="20"/>
                <w:szCs w:val="20"/>
              </w:rPr>
              <w:t>Małe formy sceniczne w wychowaniu i edukacji dzieci.</w:t>
            </w:r>
          </w:p>
          <w:p w:rsidR="002A22FA" w:rsidRPr="00DF4305" w:rsidRDefault="002A22FA">
            <w:pPr>
              <w:rPr>
                <w:sz w:val="20"/>
                <w:szCs w:val="20"/>
              </w:rPr>
            </w:pPr>
          </w:p>
        </w:tc>
      </w:tr>
      <w:tr w:rsidR="002A22FA" w:rsidTr="002A22FA">
        <w:tc>
          <w:tcPr>
            <w:tcW w:w="959" w:type="dxa"/>
          </w:tcPr>
          <w:p w:rsidR="002A22FA" w:rsidRDefault="002A22FA">
            <w:r>
              <w:t>2.</w:t>
            </w:r>
          </w:p>
        </w:tc>
        <w:tc>
          <w:tcPr>
            <w:tcW w:w="3827" w:type="dxa"/>
          </w:tcPr>
          <w:p w:rsidR="002A22FA" w:rsidRPr="002A22FA" w:rsidRDefault="002A22FA">
            <w:pPr>
              <w:rPr>
                <w:b/>
              </w:rPr>
            </w:pPr>
            <w:r w:rsidRPr="002A22FA">
              <w:rPr>
                <w:b/>
              </w:rPr>
              <w:t>dr Langier Cecylia</w:t>
            </w:r>
          </w:p>
        </w:tc>
        <w:tc>
          <w:tcPr>
            <w:tcW w:w="4426" w:type="dxa"/>
          </w:tcPr>
          <w:p w:rsidR="002A22FA" w:rsidRPr="00DF4305" w:rsidRDefault="002A22FA" w:rsidP="002A22FA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DF4305">
              <w:rPr>
                <w:rFonts w:cs="Times New Roman"/>
                <w:sz w:val="20"/>
                <w:szCs w:val="20"/>
              </w:rPr>
              <w:t>Literatura dla dzieci i młodzieży oraz jej wykorzystanie w edukacji dziecka.</w:t>
            </w:r>
          </w:p>
          <w:p w:rsidR="002A22FA" w:rsidRPr="00DF4305" w:rsidRDefault="002A22FA" w:rsidP="002A22FA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DF4305">
              <w:rPr>
                <w:rFonts w:cs="Times New Roman"/>
                <w:sz w:val="20"/>
                <w:szCs w:val="20"/>
              </w:rPr>
              <w:t>Wychowanie do wartości dzieci w wieku przedszkolnym i      młodszym wieku szkolnym.</w:t>
            </w:r>
          </w:p>
          <w:p w:rsidR="002A22FA" w:rsidRPr="00DF4305" w:rsidRDefault="002A22FA" w:rsidP="002A22FA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DF4305">
              <w:rPr>
                <w:rFonts w:cs="Times New Roman"/>
                <w:sz w:val="20"/>
                <w:szCs w:val="20"/>
              </w:rPr>
              <w:t>Żywe słowa w pracy z dziećmi.</w:t>
            </w:r>
          </w:p>
          <w:p w:rsidR="002A22FA" w:rsidRPr="00DF4305" w:rsidRDefault="002A22FA" w:rsidP="002A22FA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DF4305">
              <w:rPr>
                <w:rFonts w:cs="Times New Roman"/>
                <w:sz w:val="20"/>
                <w:szCs w:val="20"/>
              </w:rPr>
              <w:t>Twórcze metody pracy z dziećmi w przedszkolu i klasach I-III</w:t>
            </w:r>
          </w:p>
          <w:p w:rsidR="002A22FA" w:rsidRPr="00DF4305" w:rsidRDefault="002A22FA">
            <w:pPr>
              <w:rPr>
                <w:sz w:val="20"/>
                <w:szCs w:val="20"/>
              </w:rPr>
            </w:pPr>
          </w:p>
        </w:tc>
      </w:tr>
      <w:tr w:rsidR="002A22FA" w:rsidTr="002A22FA">
        <w:tc>
          <w:tcPr>
            <w:tcW w:w="959" w:type="dxa"/>
          </w:tcPr>
          <w:p w:rsidR="002A22FA" w:rsidRDefault="002A22FA">
            <w:r>
              <w:t>3.</w:t>
            </w:r>
          </w:p>
        </w:tc>
        <w:tc>
          <w:tcPr>
            <w:tcW w:w="3827" w:type="dxa"/>
          </w:tcPr>
          <w:p w:rsidR="002A22FA" w:rsidRPr="002A22FA" w:rsidRDefault="002A22FA">
            <w:pPr>
              <w:rPr>
                <w:b/>
              </w:rPr>
            </w:pPr>
            <w:r w:rsidRPr="002A22FA">
              <w:rPr>
                <w:b/>
              </w:rPr>
              <w:t>dr Piwowarska Ewa</w:t>
            </w:r>
          </w:p>
        </w:tc>
        <w:tc>
          <w:tcPr>
            <w:tcW w:w="4426" w:type="dxa"/>
          </w:tcPr>
          <w:p w:rsidR="002A22FA" w:rsidRPr="00DF4305" w:rsidRDefault="002A22FA" w:rsidP="002A22FA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DF4305">
              <w:rPr>
                <w:rFonts w:cs="Times New Roman"/>
                <w:sz w:val="20"/>
                <w:szCs w:val="20"/>
              </w:rPr>
              <w:t>Miejsce edukacji plastycznej w kształceniu dzieci w wieku przedszkolnym i wczesnoszkolnym.</w:t>
            </w:r>
          </w:p>
          <w:p w:rsidR="002A22FA" w:rsidRPr="00DF4305" w:rsidRDefault="002A22FA" w:rsidP="002A22FA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DF4305">
              <w:rPr>
                <w:rFonts w:cs="Times New Roman"/>
                <w:sz w:val="20"/>
                <w:szCs w:val="20"/>
              </w:rPr>
              <w:t>Nauczyciele i rodzice, jako inspiratorzy działalności twórczej dzieci.</w:t>
            </w:r>
          </w:p>
          <w:p w:rsidR="002A22FA" w:rsidRPr="00DF4305" w:rsidRDefault="002A22FA" w:rsidP="002A22FA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DF4305">
              <w:rPr>
                <w:rFonts w:cs="Times New Roman"/>
                <w:sz w:val="20"/>
                <w:szCs w:val="20"/>
              </w:rPr>
              <w:t>Ilustracja książkowa, jako istotny środek uczestniczący w edukacji elementarnej.</w:t>
            </w:r>
          </w:p>
          <w:p w:rsidR="002A22FA" w:rsidRPr="00DF4305" w:rsidRDefault="002A22FA" w:rsidP="002A22FA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DF4305">
              <w:rPr>
                <w:rFonts w:cs="Times New Roman"/>
                <w:sz w:val="20"/>
                <w:szCs w:val="20"/>
              </w:rPr>
              <w:t>Działalność plastyczna, jako forma ekspresji twórczej dzieci (analiza prac plastycznych).</w:t>
            </w:r>
          </w:p>
          <w:p w:rsidR="002A22FA" w:rsidRPr="00DF4305" w:rsidRDefault="002A22FA">
            <w:pPr>
              <w:rPr>
                <w:sz w:val="20"/>
                <w:szCs w:val="20"/>
              </w:rPr>
            </w:pPr>
          </w:p>
        </w:tc>
      </w:tr>
    </w:tbl>
    <w:p w:rsidR="00867AE5" w:rsidRDefault="00867AE5"/>
    <w:sectPr w:rsidR="00867AE5" w:rsidSect="00770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BA" w:rsidRDefault="00865CBA" w:rsidP="002A22FA">
      <w:pPr>
        <w:spacing w:after="0" w:line="240" w:lineRule="auto"/>
      </w:pPr>
      <w:r>
        <w:separator/>
      </w:r>
    </w:p>
  </w:endnote>
  <w:endnote w:type="continuationSeparator" w:id="0">
    <w:p w:rsidR="00865CBA" w:rsidRDefault="00865CBA" w:rsidP="002A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80" w:rsidRDefault="004145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80" w:rsidRDefault="004145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80" w:rsidRDefault="00414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BA" w:rsidRDefault="00865CBA" w:rsidP="002A22FA">
      <w:pPr>
        <w:spacing w:after="0" w:line="240" w:lineRule="auto"/>
      </w:pPr>
      <w:r>
        <w:separator/>
      </w:r>
    </w:p>
  </w:footnote>
  <w:footnote w:type="continuationSeparator" w:id="0">
    <w:p w:rsidR="00865CBA" w:rsidRDefault="00865CBA" w:rsidP="002A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80" w:rsidRDefault="004145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8A" w:rsidRDefault="00C6148A" w:rsidP="00414580">
    <w:pPr>
      <w:jc w:val="center"/>
      <w:rPr>
        <w:rStyle w:val="Pogrubienie"/>
        <w:sz w:val="28"/>
        <w:szCs w:val="28"/>
      </w:rPr>
    </w:pPr>
    <w:r>
      <w:rPr>
        <w:rStyle w:val="Pogrubienie"/>
        <w:sz w:val="28"/>
        <w:szCs w:val="28"/>
      </w:rPr>
      <w:t>Wykaz pracowników Instytutu Edukacji Przedszkolnej i Szkolnej do prowadzenia Seminarium</w:t>
    </w:r>
    <w:r w:rsidR="00A24D8E">
      <w:rPr>
        <w:rStyle w:val="Pogrubienie"/>
        <w:sz w:val="28"/>
        <w:szCs w:val="28"/>
      </w:rPr>
      <w:t xml:space="preserve"> dyplomowego na studiach niestacjonarnych</w:t>
    </w:r>
    <w:r w:rsidR="00414580">
      <w:rPr>
        <w:rStyle w:val="Pogrubienie"/>
        <w:sz w:val="28"/>
        <w:szCs w:val="28"/>
      </w:rPr>
      <w:t xml:space="preserve">               </w:t>
    </w:r>
    <w:bookmarkStart w:id="0" w:name="_GoBack"/>
    <w:bookmarkEnd w:id="0"/>
    <w:r w:rsidR="00A24D8E">
      <w:rPr>
        <w:rStyle w:val="Pogrubienie"/>
        <w:sz w:val="28"/>
        <w:szCs w:val="28"/>
      </w:rPr>
      <w:t xml:space="preserve"> I stopnia</w:t>
    </w:r>
    <w:r>
      <w:rPr>
        <w:rStyle w:val="Pogrubienie"/>
        <w:sz w:val="28"/>
        <w:szCs w:val="28"/>
      </w:rPr>
      <w:t xml:space="preserve"> kierunku: Pedagogika</w:t>
    </w:r>
  </w:p>
  <w:p w:rsidR="00DF4305" w:rsidRPr="00C6148A" w:rsidRDefault="00C6148A" w:rsidP="00A24D8E">
    <w:pPr>
      <w:jc w:val="center"/>
      <w:rPr>
        <w:b/>
        <w:bCs/>
        <w:sz w:val="28"/>
        <w:szCs w:val="28"/>
      </w:rPr>
    </w:pPr>
    <w:r>
      <w:rPr>
        <w:rStyle w:val="Pogrubienie"/>
        <w:sz w:val="28"/>
        <w:szCs w:val="28"/>
      </w:rPr>
      <w:t>2018/2019r.</w:t>
    </w:r>
  </w:p>
  <w:p w:rsidR="002A22FA" w:rsidRPr="00770F55" w:rsidRDefault="002A22FA" w:rsidP="00DF4305">
    <w:pPr>
      <w:pStyle w:val="Bezodstpw"/>
      <w:tabs>
        <w:tab w:val="left" w:pos="3820"/>
      </w:tabs>
      <w:rPr>
        <w:rStyle w:val="Pogrubienie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80" w:rsidRDefault="004145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7DBB"/>
    <w:multiLevelType w:val="hybridMultilevel"/>
    <w:tmpl w:val="ADF07CF4"/>
    <w:lvl w:ilvl="0" w:tplc="A020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9765A"/>
    <w:multiLevelType w:val="hybridMultilevel"/>
    <w:tmpl w:val="F8C2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65D4"/>
    <w:multiLevelType w:val="hybridMultilevel"/>
    <w:tmpl w:val="74BE1A0E"/>
    <w:lvl w:ilvl="0" w:tplc="6E9E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FA"/>
    <w:rsid w:val="002A22FA"/>
    <w:rsid w:val="003224AE"/>
    <w:rsid w:val="00414580"/>
    <w:rsid w:val="0045706E"/>
    <w:rsid w:val="00770F55"/>
    <w:rsid w:val="00865CBA"/>
    <w:rsid w:val="00867AE5"/>
    <w:rsid w:val="009C52D8"/>
    <w:rsid w:val="00A24D8E"/>
    <w:rsid w:val="00A36F49"/>
    <w:rsid w:val="00C6148A"/>
    <w:rsid w:val="00D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FA"/>
  </w:style>
  <w:style w:type="paragraph" w:styleId="Stopka">
    <w:name w:val="footer"/>
    <w:basedOn w:val="Normalny"/>
    <w:link w:val="StopkaZnak"/>
    <w:uiPriority w:val="99"/>
    <w:unhideWhenUsed/>
    <w:rsid w:val="002A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FA"/>
  </w:style>
  <w:style w:type="paragraph" w:styleId="Akapitzlist">
    <w:name w:val="List Paragraph"/>
    <w:basedOn w:val="Normalny"/>
    <w:uiPriority w:val="34"/>
    <w:qFormat/>
    <w:rsid w:val="002A22FA"/>
    <w:pPr>
      <w:widowControl w:val="0"/>
      <w:suppressAutoHyphens/>
      <w:spacing w:after="0" w:line="360" w:lineRule="auto"/>
      <w:ind w:left="720"/>
    </w:pPr>
    <w:rPr>
      <w:rFonts w:ascii="Times New Roman" w:eastAsia="Calibri" w:hAnsi="Times New Roman" w:cs="Mangal"/>
      <w:kern w:val="1"/>
      <w:sz w:val="24"/>
      <w:lang w:eastAsia="hi-IN" w:bidi="hi-IN"/>
    </w:rPr>
  </w:style>
  <w:style w:type="paragraph" w:styleId="Bezodstpw">
    <w:name w:val="No Spacing"/>
    <w:uiPriority w:val="1"/>
    <w:qFormat/>
    <w:rsid w:val="00770F5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70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FA"/>
  </w:style>
  <w:style w:type="paragraph" w:styleId="Stopka">
    <w:name w:val="footer"/>
    <w:basedOn w:val="Normalny"/>
    <w:link w:val="StopkaZnak"/>
    <w:uiPriority w:val="99"/>
    <w:unhideWhenUsed/>
    <w:rsid w:val="002A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FA"/>
  </w:style>
  <w:style w:type="paragraph" w:styleId="Akapitzlist">
    <w:name w:val="List Paragraph"/>
    <w:basedOn w:val="Normalny"/>
    <w:uiPriority w:val="34"/>
    <w:qFormat/>
    <w:rsid w:val="002A22FA"/>
    <w:pPr>
      <w:widowControl w:val="0"/>
      <w:suppressAutoHyphens/>
      <w:spacing w:after="0" w:line="360" w:lineRule="auto"/>
      <w:ind w:left="720"/>
    </w:pPr>
    <w:rPr>
      <w:rFonts w:ascii="Times New Roman" w:eastAsia="Calibri" w:hAnsi="Times New Roman" w:cs="Mangal"/>
      <w:kern w:val="1"/>
      <w:sz w:val="24"/>
      <w:lang w:eastAsia="hi-IN" w:bidi="hi-IN"/>
    </w:rPr>
  </w:style>
  <w:style w:type="paragraph" w:styleId="Bezodstpw">
    <w:name w:val="No Spacing"/>
    <w:uiPriority w:val="1"/>
    <w:qFormat/>
    <w:rsid w:val="00770F5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70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2018-12-17T08:45:00Z</cp:lastPrinted>
  <dcterms:created xsi:type="dcterms:W3CDTF">2018-12-17T07:34:00Z</dcterms:created>
  <dcterms:modified xsi:type="dcterms:W3CDTF">2018-12-17T09:49:00Z</dcterms:modified>
</cp:coreProperties>
</file>